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D5C7" w14:textId="2FCBD4B1" w:rsidR="00191FB1" w:rsidRPr="0069032E" w:rsidRDefault="005A45CA" w:rsidP="0069032E">
      <w:pPr>
        <w:jc w:val="center"/>
        <w:rPr>
          <w:b/>
          <w:bCs/>
          <w:lang w:val="fr-FR"/>
        </w:rPr>
      </w:pPr>
      <w:r w:rsidRPr="0069032E">
        <w:rPr>
          <w:b/>
          <w:bCs/>
          <w:lang w:val="fr-FR"/>
        </w:rPr>
        <w:t>COMMUNIQUE DE PRESSE A l’OCCASION DU 21e ANNIVERSAIRE DE L’ADOPTION DE LA RESOLUTION 1325 (FEMMES, PAIX ET SECURITE)</w:t>
      </w:r>
    </w:p>
    <w:p w14:paraId="357DDE63" w14:textId="166A3282" w:rsidR="005A45CA" w:rsidRDefault="0069032E" w:rsidP="004A54BE">
      <w:pPr>
        <w:jc w:val="both"/>
        <w:rPr>
          <w:lang w:val="fr-FR"/>
        </w:rPr>
      </w:pPr>
      <w:r w:rsidRPr="006A5E13">
        <w:rPr>
          <w:i/>
          <w:iCs/>
          <w:lang w:val="fr-FR"/>
        </w:rPr>
        <w:t xml:space="preserve">Bamako, le </w:t>
      </w:r>
      <w:r w:rsidR="006A5E13" w:rsidRPr="006A5E13">
        <w:rPr>
          <w:i/>
          <w:iCs/>
          <w:lang w:val="fr-FR"/>
        </w:rPr>
        <w:t>29 octobre 2021-</w:t>
      </w:r>
      <w:r w:rsidR="006A5E13">
        <w:rPr>
          <w:lang w:val="fr-FR"/>
        </w:rPr>
        <w:t xml:space="preserve"> </w:t>
      </w:r>
      <w:r w:rsidR="005A45CA">
        <w:rPr>
          <w:lang w:val="fr-FR"/>
        </w:rPr>
        <w:t>Le Mali commémore à l’instar de la communauté internationale, le 21e anniversaire de l’adoption de la Résolution 1325 sur Femmes, Paix et Sécurité le dimanche 31 octobre 2021.</w:t>
      </w:r>
    </w:p>
    <w:p w14:paraId="38C94685" w14:textId="34626D64" w:rsidR="005A45CA" w:rsidRDefault="005A45CA" w:rsidP="005A45CA">
      <w:pPr>
        <w:jc w:val="both"/>
        <w:rPr>
          <w:rFonts w:ascii="Calibri" w:hAnsi="Calibri"/>
          <w:lang w:val="fr-FR"/>
        </w:rPr>
      </w:pPr>
      <w:r w:rsidRPr="002E0DAF">
        <w:rPr>
          <w:rFonts w:ascii="Calibri" w:hAnsi="Calibri"/>
          <w:lang w:val="fr-FR"/>
        </w:rPr>
        <w:t xml:space="preserve">La Résolution 1325 sur « Femmes, Paix et Sécurité » a été adoptée </w:t>
      </w:r>
      <w:r>
        <w:rPr>
          <w:rFonts w:ascii="Calibri" w:hAnsi="Calibri"/>
          <w:lang w:val="fr-FR"/>
        </w:rPr>
        <w:t>le 31 octobre</w:t>
      </w:r>
      <w:r w:rsidRPr="002E0DAF">
        <w:rPr>
          <w:rFonts w:ascii="Calibri" w:hAnsi="Calibri"/>
          <w:lang w:val="fr-FR"/>
        </w:rPr>
        <w:t xml:space="preserve"> 2000 par le Conseil de Sécurité de</w:t>
      </w:r>
      <w:r w:rsidR="00082CB1">
        <w:rPr>
          <w:rFonts w:ascii="Calibri" w:hAnsi="Calibri"/>
          <w:lang w:val="fr-FR"/>
        </w:rPr>
        <w:t>s Nations Unies</w:t>
      </w:r>
      <w:r w:rsidRPr="002E0DAF">
        <w:rPr>
          <w:rFonts w:ascii="Calibri" w:hAnsi="Calibri"/>
          <w:lang w:val="fr-FR"/>
        </w:rPr>
        <w:t xml:space="preserve">, pour une meilleure implication des femmes dans la gestion des crises et conflits. Le Mali a élaboré son premier </w:t>
      </w:r>
      <w:r w:rsidR="00082CB1">
        <w:rPr>
          <w:rFonts w:ascii="Calibri" w:hAnsi="Calibri"/>
          <w:lang w:val="fr-FR"/>
        </w:rPr>
        <w:t>P</w:t>
      </w:r>
      <w:r w:rsidRPr="002E0DAF">
        <w:rPr>
          <w:rFonts w:ascii="Calibri" w:hAnsi="Calibri"/>
          <w:lang w:val="fr-FR"/>
        </w:rPr>
        <w:t>lan d’Action National de la mise en œuvre de la R1325</w:t>
      </w:r>
      <w:r w:rsidR="0069032E">
        <w:rPr>
          <w:rFonts w:ascii="Calibri" w:hAnsi="Calibri"/>
          <w:lang w:val="fr-FR"/>
        </w:rPr>
        <w:t xml:space="preserve"> (PAN R1325)</w:t>
      </w:r>
      <w:r w:rsidRPr="002E0DAF">
        <w:rPr>
          <w:rFonts w:ascii="Calibri" w:hAnsi="Calibri"/>
          <w:lang w:val="fr-FR"/>
        </w:rPr>
        <w:t xml:space="preserve"> en 2012</w:t>
      </w:r>
      <w:r w:rsidR="00082CB1">
        <w:rPr>
          <w:rFonts w:ascii="Calibri" w:hAnsi="Calibri"/>
          <w:lang w:val="fr-FR"/>
        </w:rPr>
        <w:t xml:space="preserve"> qui, face au déclenchement de la crise multidimensionnelle a été mis à jour dans </w:t>
      </w:r>
      <w:r w:rsidR="00A41816">
        <w:rPr>
          <w:rFonts w:ascii="Calibri" w:hAnsi="Calibri"/>
          <w:lang w:val="fr-FR"/>
        </w:rPr>
        <w:t>U</w:t>
      </w:r>
      <w:r w:rsidRPr="002E0DAF">
        <w:rPr>
          <w:rFonts w:ascii="Calibri" w:hAnsi="Calibri"/>
          <w:lang w:val="fr-FR"/>
        </w:rPr>
        <w:t xml:space="preserve">n second plan </w:t>
      </w:r>
      <w:r w:rsidR="00082CB1">
        <w:rPr>
          <w:rFonts w:ascii="Calibri" w:hAnsi="Calibri"/>
          <w:lang w:val="fr-FR"/>
        </w:rPr>
        <w:t xml:space="preserve">d’action de </w:t>
      </w:r>
      <w:r w:rsidRPr="002E0DAF">
        <w:rPr>
          <w:rFonts w:ascii="Calibri" w:hAnsi="Calibri"/>
          <w:lang w:val="fr-FR"/>
        </w:rPr>
        <w:t>2015</w:t>
      </w:r>
      <w:r w:rsidR="00082CB1">
        <w:rPr>
          <w:rFonts w:ascii="Calibri" w:hAnsi="Calibri"/>
          <w:lang w:val="fr-FR"/>
        </w:rPr>
        <w:t xml:space="preserve"> à </w:t>
      </w:r>
      <w:r w:rsidRPr="002E0DAF">
        <w:rPr>
          <w:rFonts w:ascii="Calibri" w:hAnsi="Calibri"/>
          <w:lang w:val="fr-FR"/>
        </w:rPr>
        <w:t>2017</w:t>
      </w:r>
      <w:r w:rsidR="00082CB1">
        <w:rPr>
          <w:rFonts w:ascii="Calibri" w:hAnsi="Calibri"/>
          <w:lang w:val="fr-FR"/>
        </w:rPr>
        <w:t xml:space="preserve">, </w:t>
      </w:r>
      <w:r w:rsidRPr="002E0DAF">
        <w:rPr>
          <w:rFonts w:ascii="Calibri" w:hAnsi="Calibri"/>
          <w:lang w:val="fr-FR"/>
        </w:rPr>
        <w:t xml:space="preserve">prolongé jusqu’à </w:t>
      </w:r>
      <w:r>
        <w:rPr>
          <w:rFonts w:ascii="Calibri" w:hAnsi="Calibri"/>
          <w:lang w:val="fr-FR"/>
        </w:rPr>
        <w:t>la fin de</w:t>
      </w:r>
      <w:r w:rsidRPr="002E0DAF">
        <w:rPr>
          <w:rFonts w:ascii="Calibri" w:hAnsi="Calibri"/>
          <w:lang w:val="fr-FR"/>
        </w:rPr>
        <w:t xml:space="preserve"> 2018 en vue de permettre un état des lieux, un partage des acquis et une révision. </w:t>
      </w:r>
      <w:r>
        <w:rPr>
          <w:rFonts w:ascii="Calibri" w:hAnsi="Calibri"/>
          <w:lang w:val="fr-FR"/>
        </w:rPr>
        <w:t>Actuellement, un troisième plan d’action national 2019-2023 est en cours de réalisation.</w:t>
      </w:r>
    </w:p>
    <w:p w14:paraId="6232CEA7" w14:textId="3F0B637B" w:rsidR="008C4B01" w:rsidRPr="00485B11" w:rsidRDefault="008C4B01" w:rsidP="008C4B01">
      <w:pPr>
        <w:jc w:val="both"/>
        <w:rPr>
          <w:lang w:val="fr-FR"/>
        </w:rPr>
      </w:pPr>
      <w:r>
        <w:rPr>
          <w:lang w:val="fr-FR"/>
        </w:rPr>
        <w:t>Le PAN</w:t>
      </w:r>
      <w:r w:rsidR="0069032E">
        <w:rPr>
          <w:lang w:val="fr-FR"/>
        </w:rPr>
        <w:t xml:space="preserve"> R</w:t>
      </w:r>
      <w:r>
        <w:rPr>
          <w:lang w:val="fr-FR"/>
        </w:rPr>
        <w:t xml:space="preserve">1325 est </w:t>
      </w:r>
      <w:r w:rsidR="00082CB1">
        <w:rPr>
          <w:lang w:val="fr-FR"/>
        </w:rPr>
        <w:t>accompagné</w:t>
      </w:r>
      <w:r>
        <w:rPr>
          <w:lang w:val="fr-FR"/>
        </w:rPr>
        <w:t xml:space="preserve"> des structures suivantes</w:t>
      </w:r>
      <w:r w:rsidR="00082CB1">
        <w:rPr>
          <w:lang w:val="fr-FR"/>
        </w:rPr>
        <w:t xml:space="preserve"> pour son opérationnalisation</w:t>
      </w:r>
      <w:r>
        <w:rPr>
          <w:lang w:val="fr-FR"/>
        </w:rPr>
        <w:t> </w:t>
      </w:r>
      <w:r w:rsidRPr="00485B11">
        <w:rPr>
          <w:lang w:val="fr-FR"/>
        </w:rPr>
        <w:t xml:space="preserve">: </w:t>
      </w:r>
    </w:p>
    <w:p w14:paraId="522EB4B5" w14:textId="77777777" w:rsidR="008C4B01" w:rsidRPr="0069032E" w:rsidRDefault="008C4B01" w:rsidP="008C4B01">
      <w:pPr>
        <w:pStyle w:val="Paragraphedeliste"/>
        <w:numPr>
          <w:ilvl w:val="0"/>
          <w:numId w:val="2"/>
        </w:numPr>
        <w:jc w:val="both"/>
        <w:rPr>
          <w:rFonts w:asciiTheme="minorHAnsi" w:eastAsiaTheme="minorHAnsi" w:hAnsiTheme="minorHAnsi" w:cstheme="minorBidi"/>
          <w:color w:val="auto"/>
          <w:sz w:val="22"/>
          <w:szCs w:val="22"/>
          <w:bdr w:val="none" w:sz="0" w:space="0" w:color="auto"/>
          <w:lang w:eastAsia="en-US"/>
        </w:rPr>
      </w:pPr>
      <w:r w:rsidRPr="0069032E">
        <w:rPr>
          <w:rFonts w:asciiTheme="minorHAnsi" w:eastAsiaTheme="minorHAnsi" w:hAnsiTheme="minorHAnsi" w:cstheme="minorBidi"/>
          <w:color w:val="auto"/>
          <w:sz w:val="22"/>
          <w:szCs w:val="22"/>
          <w:bdr w:val="none" w:sz="0" w:space="0" w:color="auto"/>
          <w:lang w:eastAsia="en-US"/>
        </w:rPr>
        <w:t>Le Comité National de Suivi qui est un organe consultatif d’orientation, de décision et de veille</w:t>
      </w:r>
    </w:p>
    <w:p w14:paraId="64D76E00" w14:textId="77777777" w:rsidR="008C4B01" w:rsidRPr="0069032E" w:rsidRDefault="008C4B01" w:rsidP="008C4B01">
      <w:pPr>
        <w:pStyle w:val="Paragraphedeliste"/>
        <w:numPr>
          <w:ilvl w:val="0"/>
          <w:numId w:val="2"/>
        </w:numPr>
        <w:jc w:val="both"/>
        <w:rPr>
          <w:rFonts w:asciiTheme="minorHAnsi" w:eastAsiaTheme="minorHAnsi" w:hAnsiTheme="minorHAnsi" w:cstheme="minorBidi"/>
          <w:color w:val="auto"/>
          <w:sz w:val="22"/>
          <w:szCs w:val="22"/>
          <w:bdr w:val="none" w:sz="0" w:space="0" w:color="auto"/>
          <w:lang w:eastAsia="en-US"/>
        </w:rPr>
      </w:pPr>
      <w:r w:rsidRPr="0069032E">
        <w:rPr>
          <w:rFonts w:asciiTheme="minorHAnsi" w:eastAsiaTheme="minorHAnsi" w:hAnsiTheme="minorHAnsi" w:cstheme="minorBidi"/>
          <w:color w:val="auto"/>
          <w:sz w:val="22"/>
          <w:szCs w:val="22"/>
          <w:bdr w:val="none" w:sz="0" w:space="0" w:color="auto"/>
          <w:lang w:eastAsia="en-US"/>
        </w:rPr>
        <w:t xml:space="preserve">Le Comité de Pilotage des Appuis est chargé de la mobilisation des ressources </w:t>
      </w:r>
    </w:p>
    <w:p w14:paraId="37A3E592" w14:textId="77777777" w:rsidR="008C4B01" w:rsidRPr="0069032E" w:rsidRDefault="008C4B01" w:rsidP="008C4B01">
      <w:pPr>
        <w:pStyle w:val="Paragraphedeliste"/>
        <w:numPr>
          <w:ilvl w:val="0"/>
          <w:numId w:val="2"/>
        </w:numPr>
        <w:jc w:val="both"/>
        <w:rPr>
          <w:rFonts w:asciiTheme="minorHAnsi" w:eastAsiaTheme="minorHAnsi" w:hAnsiTheme="minorHAnsi" w:cstheme="minorBidi"/>
          <w:color w:val="auto"/>
          <w:sz w:val="22"/>
          <w:szCs w:val="22"/>
          <w:bdr w:val="none" w:sz="0" w:space="0" w:color="auto"/>
          <w:lang w:eastAsia="en-US"/>
        </w:rPr>
      </w:pPr>
      <w:r w:rsidRPr="0069032E">
        <w:rPr>
          <w:rFonts w:asciiTheme="minorHAnsi" w:eastAsiaTheme="minorHAnsi" w:hAnsiTheme="minorHAnsi" w:cstheme="minorBidi"/>
          <w:color w:val="auto"/>
          <w:sz w:val="22"/>
          <w:szCs w:val="22"/>
          <w:bdr w:val="none" w:sz="0" w:space="0" w:color="auto"/>
          <w:lang w:eastAsia="en-US"/>
        </w:rPr>
        <w:t>L’Unité Technique de Gestion (UTG) assure la coordination, la communication, le suivi-évaluation, le renforcement des capacités et la gestion des ressources mobilisées</w:t>
      </w:r>
    </w:p>
    <w:p w14:paraId="3EA06D2B" w14:textId="77777777" w:rsidR="00E96834" w:rsidRDefault="00E96834" w:rsidP="005A45CA">
      <w:pPr>
        <w:jc w:val="both"/>
        <w:rPr>
          <w:lang w:val="fr-FR"/>
        </w:rPr>
      </w:pPr>
    </w:p>
    <w:p w14:paraId="0A68E5E5" w14:textId="2C4726A3" w:rsidR="0023375F" w:rsidRPr="00F92C35" w:rsidRDefault="0023375F" w:rsidP="005A45CA">
      <w:pPr>
        <w:jc w:val="both"/>
        <w:rPr>
          <w:lang w:val="fr-FR"/>
        </w:rPr>
      </w:pPr>
      <w:r w:rsidRPr="0023375F">
        <w:rPr>
          <w:lang w:val="fr-FR"/>
        </w:rPr>
        <w:t>Le PAN vise à encourager la participation des femmes au processus de paix et de réconciliation et dans la gouvernance post conflit.</w:t>
      </w:r>
      <w:r w:rsidR="00DC06E0">
        <w:rPr>
          <w:lang w:val="fr-FR"/>
        </w:rPr>
        <w:t xml:space="preserve"> Il vise également </w:t>
      </w:r>
      <w:r w:rsidR="004254EE">
        <w:rPr>
          <w:lang w:val="fr-FR"/>
        </w:rPr>
        <w:t xml:space="preserve">à </w:t>
      </w:r>
      <w:r w:rsidR="00AF2EAC">
        <w:rPr>
          <w:lang w:val="fr-FR"/>
        </w:rPr>
        <w:t>apporter les éléments pour une meilleure protection</w:t>
      </w:r>
      <w:r w:rsidR="00302FCE">
        <w:rPr>
          <w:lang w:val="fr-FR"/>
        </w:rPr>
        <w:t xml:space="preserve"> dans un contexte de conflit</w:t>
      </w:r>
      <w:r w:rsidR="003D3ACF">
        <w:rPr>
          <w:lang w:val="fr-FR"/>
        </w:rPr>
        <w:t xml:space="preserve">. Ceci passe par la prise en compte des priorités et besoins spécifiques des femmes, filles, hommes et garçons. </w:t>
      </w:r>
    </w:p>
    <w:p w14:paraId="1CA32BE5" w14:textId="32F42A78" w:rsidR="005A45CA" w:rsidRDefault="005A45CA" w:rsidP="005A45CA">
      <w:pPr>
        <w:jc w:val="both"/>
        <w:rPr>
          <w:rFonts w:ascii="Calibri" w:hAnsi="Calibri"/>
          <w:lang w:val="fr-FR"/>
        </w:rPr>
      </w:pPr>
      <w:r>
        <w:rPr>
          <w:rFonts w:ascii="Calibri" w:hAnsi="Calibri"/>
          <w:lang w:val="fr-FR"/>
        </w:rPr>
        <w:t>A travers la mise en œuvre du Plan d’</w:t>
      </w:r>
      <w:r w:rsidR="00082CB1">
        <w:rPr>
          <w:rFonts w:ascii="Calibri" w:hAnsi="Calibri"/>
          <w:lang w:val="fr-FR"/>
        </w:rPr>
        <w:t>A</w:t>
      </w:r>
      <w:r>
        <w:rPr>
          <w:rFonts w:ascii="Calibri" w:hAnsi="Calibri"/>
          <w:lang w:val="fr-FR"/>
        </w:rPr>
        <w:t xml:space="preserve">ction </w:t>
      </w:r>
      <w:r w:rsidR="00082CB1">
        <w:rPr>
          <w:rFonts w:ascii="Calibri" w:hAnsi="Calibri"/>
          <w:lang w:val="fr-FR"/>
        </w:rPr>
        <w:t xml:space="preserve">National </w:t>
      </w:r>
      <w:r>
        <w:rPr>
          <w:rFonts w:ascii="Calibri" w:hAnsi="Calibri"/>
          <w:lang w:val="fr-FR"/>
        </w:rPr>
        <w:t>du Mali, le pays a déjà enregistré de nombreux progrès, dont</w:t>
      </w:r>
      <w:r w:rsidR="00082CB1">
        <w:rPr>
          <w:rFonts w:ascii="Calibri" w:hAnsi="Calibri"/>
          <w:lang w:val="fr-FR"/>
        </w:rPr>
        <w:t xml:space="preserve"> entre autres</w:t>
      </w:r>
      <w:r w:rsidR="0023375F">
        <w:rPr>
          <w:rFonts w:ascii="Calibri" w:hAnsi="Calibri"/>
          <w:lang w:val="fr-FR"/>
        </w:rPr>
        <w:t> :</w:t>
      </w:r>
    </w:p>
    <w:p w14:paraId="3357617A" w14:textId="3D7F1C6A" w:rsidR="0023375F" w:rsidRPr="0023375F" w:rsidRDefault="0023375F" w:rsidP="0023375F">
      <w:pPr>
        <w:pStyle w:val="Corps"/>
        <w:numPr>
          <w:ilvl w:val="0"/>
          <w:numId w:val="4"/>
        </w:numPr>
        <w:jc w:val="both"/>
        <w:rPr>
          <w:rFonts w:eastAsiaTheme="minorHAnsi" w:cstheme="minorBidi"/>
          <w:color w:val="auto"/>
          <w:sz w:val="22"/>
          <w:szCs w:val="22"/>
          <w:bdr w:val="none" w:sz="0" w:space="0" w:color="auto"/>
          <w:lang w:val="fr-FR" w:eastAsia="en-US"/>
        </w:rPr>
      </w:pPr>
      <w:r w:rsidRPr="0023375F">
        <w:rPr>
          <w:rFonts w:eastAsiaTheme="minorHAnsi" w:cstheme="minorBidi"/>
          <w:color w:val="auto"/>
          <w:sz w:val="22"/>
          <w:szCs w:val="22"/>
          <w:bdr w:val="none" w:sz="0" w:space="0" w:color="auto"/>
          <w:lang w:val="fr-FR" w:eastAsia="en-US"/>
        </w:rPr>
        <w:t>L’adoption de la Loi 052 en 2015 sur l</w:t>
      </w:r>
      <w:r>
        <w:rPr>
          <w:rFonts w:eastAsiaTheme="minorHAnsi" w:cstheme="minorBidi"/>
          <w:color w:val="auto"/>
          <w:sz w:val="22"/>
          <w:szCs w:val="22"/>
          <w:bdr w:val="none" w:sz="0" w:space="0" w:color="auto"/>
          <w:lang w:val="fr-FR" w:eastAsia="en-US"/>
        </w:rPr>
        <w:t xml:space="preserve">a représentativité d’au moins </w:t>
      </w:r>
      <w:r w:rsidRPr="0023375F">
        <w:rPr>
          <w:rFonts w:eastAsiaTheme="minorHAnsi" w:cstheme="minorBidi"/>
          <w:color w:val="auto"/>
          <w:sz w:val="22"/>
          <w:szCs w:val="22"/>
          <w:bdr w:val="none" w:sz="0" w:space="0" w:color="auto"/>
          <w:lang w:val="fr-FR" w:eastAsia="en-US"/>
        </w:rPr>
        <w:t>30% de femmes</w:t>
      </w:r>
      <w:r>
        <w:rPr>
          <w:rFonts w:eastAsiaTheme="minorHAnsi" w:cstheme="minorBidi"/>
          <w:color w:val="auto"/>
          <w:sz w:val="22"/>
          <w:szCs w:val="22"/>
          <w:bdr w:val="none" w:sz="0" w:space="0" w:color="auto"/>
          <w:lang w:val="fr-FR" w:eastAsia="en-US"/>
        </w:rPr>
        <w:t xml:space="preserve"> ou d’</w:t>
      </w:r>
      <w:r w:rsidRPr="0023375F">
        <w:rPr>
          <w:rFonts w:eastAsiaTheme="minorHAnsi" w:cstheme="minorBidi"/>
          <w:color w:val="auto"/>
          <w:sz w:val="22"/>
          <w:szCs w:val="22"/>
          <w:bdr w:val="none" w:sz="0" w:space="0" w:color="auto"/>
          <w:lang w:val="fr-FR" w:eastAsia="en-US"/>
        </w:rPr>
        <w:t xml:space="preserve">hommes pour les postes nominatifs et électifs </w:t>
      </w:r>
    </w:p>
    <w:p w14:paraId="3A434EC0" w14:textId="5C0E0DB1" w:rsidR="0023375F" w:rsidRPr="0023375F" w:rsidRDefault="0023375F" w:rsidP="0023375F">
      <w:pPr>
        <w:pStyle w:val="Corps"/>
        <w:numPr>
          <w:ilvl w:val="0"/>
          <w:numId w:val="4"/>
        </w:numPr>
        <w:jc w:val="both"/>
        <w:rPr>
          <w:rFonts w:eastAsiaTheme="minorHAnsi" w:cstheme="minorBidi"/>
          <w:color w:val="auto"/>
          <w:sz w:val="22"/>
          <w:szCs w:val="22"/>
          <w:bdr w:val="none" w:sz="0" w:space="0" w:color="auto"/>
          <w:lang w:val="fr-FR" w:eastAsia="en-US"/>
        </w:rPr>
      </w:pPr>
      <w:r>
        <w:rPr>
          <w:rFonts w:eastAsiaTheme="minorHAnsi" w:cstheme="minorBidi"/>
          <w:color w:val="auto"/>
          <w:sz w:val="22"/>
          <w:szCs w:val="22"/>
          <w:bdr w:val="none" w:sz="0" w:space="0" w:color="auto"/>
          <w:lang w:val="fr-FR" w:eastAsia="en-US"/>
        </w:rPr>
        <w:t xml:space="preserve">La participation de </w:t>
      </w:r>
      <w:r w:rsidRPr="0023375F">
        <w:rPr>
          <w:rFonts w:eastAsiaTheme="minorHAnsi" w:cstheme="minorBidi"/>
          <w:color w:val="auto"/>
          <w:sz w:val="22"/>
          <w:szCs w:val="22"/>
          <w:bdr w:val="none" w:sz="0" w:space="0" w:color="auto"/>
          <w:lang w:val="fr-FR" w:eastAsia="en-US"/>
        </w:rPr>
        <w:t>30% de</w:t>
      </w:r>
      <w:r>
        <w:rPr>
          <w:rFonts w:eastAsiaTheme="minorHAnsi" w:cstheme="minorBidi"/>
          <w:color w:val="auto"/>
          <w:sz w:val="22"/>
          <w:szCs w:val="22"/>
          <w:bdr w:val="none" w:sz="0" w:space="0" w:color="auto"/>
          <w:lang w:val="fr-FR" w:eastAsia="en-US"/>
        </w:rPr>
        <w:t xml:space="preserve"> </w:t>
      </w:r>
      <w:r w:rsidRPr="0023375F">
        <w:rPr>
          <w:rFonts w:eastAsiaTheme="minorHAnsi" w:cstheme="minorBidi"/>
          <w:color w:val="auto"/>
          <w:sz w:val="22"/>
          <w:szCs w:val="22"/>
          <w:bdr w:val="none" w:sz="0" w:space="0" w:color="auto"/>
          <w:lang w:val="fr-FR" w:eastAsia="en-US"/>
        </w:rPr>
        <w:t xml:space="preserve">femmes </w:t>
      </w:r>
      <w:r>
        <w:rPr>
          <w:rFonts w:eastAsiaTheme="minorHAnsi" w:cstheme="minorBidi"/>
          <w:color w:val="auto"/>
          <w:sz w:val="22"/>
          <w:szCs w:val="22"/>
          <w:bdr w:val="none" w:sz="0" w:space="0" w:color="auto"/>
          <w:lang w:val="fr-FR" w:eastAsia="en-US"/>
        </w:rPr>
        <w:t xml:space="preserve">à la </w:t>
      </w:r>
      <w:r w:rsidRPr="0023375F">
        <w:rPr>
          <w:rFonts w:eastAsiaTheme="minorHAnsi" w:cstheme="minorBidi"/>
          <w:color w:val="auto"/>
          <w:sz w:val="22"/>
          <w:szCs w:val="22"/>
          <w:bdr w:val="none" w:sz="0" w:space="0" w:color="auto"/>
          <w:lang w:val="fr-FR" w:eastAsia="en-US"/>
        </w:rPr>
        <w:t xml:space="preserve">Conférence d’Entente Nationale </w:t>
      </w:r>
      <w:r>
        <w:rPr>
          <w:rFonts w:eastAsiaTheme="minorHAnsi" w:cstheme="minorBidi"/>
          <w:color w:val="auto"/>
          <w:sz w:val="22"/>
          <w:szCs w:val="22"/>
          <w:bdr w:val="none" w:sz="0" w:space="0" w:color="auto"/>
          <w:lang w:val="fr-FR" w:eastAsia="en-US"/>
        </w:rPr>
        <w:t>en 2017</w:t>
      </w:r>
      <w:r w:rsidRPr="0023375F">
        <w:rPr>
          <w:rFonts w:eastAsiaTheme="minorHAnsi" w:cstheme="minorBidi"/>
          <w:color w:val="auto"/>
          <w:sz w:val="22"/>
          <w:szCs w:val="22"/>
          <w:bdr w:val="none" w:sz="0" w:space="0" w:color="auto"/>
          <w:lang w:val="fr-FR" w:eastAsia="en-US"/>
        </w:rPr>
        <w:t xml:space="preserve"> </w:t>
      </w:r>
    </w:p>
    <w:p w14:paraId="4855F303" w14:textId="2B41203E" w:rsidR="0023375F" w:rsidRDefault="0023375F" w:rsidP="0023375F">
      <w:pPr>
        <w:pStyle w:val="Corps"/>
        <w:numPr>
          <w:ilvl w:val="0"/>
          <w:numId w:val="4"/>
        </w:numPr>
        <w:jc w:val="both"/>
        <w:rPr>
          <w:rFonts w:eastAsiaTheme="minorHAnsi" w:cstheme="minorBidi"/>
          <w:color w:val="auto"/>
          <w:sz w:val="22"/>
          <w:szCs w:val="22"/>
          <w:bdr w:val="none" w:sz="0" w:space="0" w:color="auto"/>
          <w:lang w:val="fr-FR" w:eastAsia="en-US"/>
        </w:rPr>
      </w:pPr>
      <w:r w:rsidRPr="0023375F">
        <w:rPr>
          <w:rFonts w:eastAsiaTheme="minorHAnsi" w:cstheme="minorBidi"/>
          <w:color w:val="auto"/>
          <w:sz w:val="22"/>
          <w:szCs w:val="22"/>
          <w:bdr w:val="none" w:sz="0" w:space="0" w:color="auto"/>
          <w:lang w:val="fr-FR" w:eastAsia="en-US"/>
        </w:rPr>
        <w:t>L’intégration d</w:t>
      </w:r>
      <w:r>
        <w:rPr>
          <w:rFonts w:eastAsiaTheme="minorHAnsi" w:cstheme="minorBidi"/>
          <w:color w:val="auto"/>
          <w:sz w:val="22"/>
          <w:szCs w:val="22"/>
          <w:bdr w:val="none" w:sz="0" w:space="0" w:color="auto"/>
          <w:lang w:val="fr-FR" w:eastAsia="en-US"/>
        </w:rPr>
        <w:t>u</w:t>
      </w:r>
      <w:r w:rsidRPr="0023375F">
        <w:rPr>
          <w:rFonts w:eastAsiaTheme="minorHAnsi" w:cstheme="minorBidi"/>
          <w:color w:val="auto"/>
          <w:sz w:val="22"/>
          <w:szCs w:val="22"/>
          <w:bdr w:val="none" w:sz="0" w:space="0" w:color="auto"/>
          <w:lang w:val="fr-FR" w:eastAsia="en-US"/>
        </w:rPr>
        <w:t xml:space="preserve"> genre dans la C</w:t>
      </w:r>
      <w:r>
        <w:rPr>
          <w:rFonts w:eastAsiaTheme="minorHAnsi" w:cstheme="minorBidi"/>
          <w:color w:val="auto"/>
          <w:sz w:val="22"/>
          <w:szCs w:val="22"/>
          <w:bdr w:val="none" w:sz="0" w:space="0" w:color="auto"/>
          <w:lang w:val="fr-FR" w:eastAsia="en-US"/>
        </w:rPr>
        <w:t xml:space="preserve">ommission </w:t>
      </w:r>
      <w:r w:rsidRPr="0023375F">
        <w:rPr>
          <w:rFonts w:eastAsiaTheme="minorHAnsi" w:cstheme="minorBidi"/>
          <w:color w:val="auto"/>
          <w:sz w:val="22"/>
          <w:szCs w:val="22"/>
          <w:bdr w:val="none" w:sz="0" w:space="0" w:color="auto"/>
          <w:lang w:val="fr-FR" w:eastAsia="en-US"/>
        </w:rPr>
        <w:t>V</w:t>
      </w:r>
      <w:r>
        <w:rPr>
          <w:rFonts w:eastAsiaTheme="minorHAnsi" w:cstheme="minorBidi"/>
          <w:color w:val="auto"/>
          <w:sz w:val="22"/>
          <w:szCs w:val="22"/>
          <w:bdr w:val="none" w:sz="0" w:space="0" w:color="auto"/>
          <w:lang w:val="fr-FR" w:eastAsia="en-US"/>
        </w:rPr>
        <w:t>érité</w:t>
      </w:r>
      <w:r w:rsidR="00082CB1">
        <w:rPr>
          <w:rFonts w:eastAsiaTheme="minorHAnsi" w:cstheme="minorBidi"/>
          <w:color w:val="auto"/>
          <w:sz w:val="22"/>
          <w:szCs w:val="22"/>
          <w:bdr w:val="none" w:sz="0" w:space="0" w:color="auto"/>
          <w:lang w:val="fr-FR" w:eastAsia="en-US"/>
        </w:rPr>
        <w:t>,</w:t>
      </w:r>
      <w:r>
        <w:rPr>
          <w:rFonts w:eastAsiaTheme="minorHAnsi" w:cstheme="minorBidi"/>
          <w:color w:val="auto"/>
          <w:sz w:val="22"/>
          <w:szCs w:val="22"/>
          <w:bdr w:val="none" w:sz="0" w:space="0" w:color="auto"/>
          <w:lang w:val="fr-FR" w:eastAsia="en-US"/>
        </w:rPr>
        <w:t xml:space="preserve"> </w:t>
      </w:r>
      <w:r w:rsidRPr="0023375F">
        <w:rPr>
          <w:rFonts w:eastAsiaTheme="minorHAnsi" w:cstheme="minorBidi"/>
          <w:color w:val="auto"/>
          <w:sz w:val="22"/>
          <w:szCs w:val="22"/>
          <w:bdr w:val="none" w:sz="0" w:space="0" w:color="auto"/>
          <w:lang w:val="fr-FR" w:eastAsia="en-US"/>
        </w:rPr>
        <w:t>J</w:t>
      </w:r>
      <w:r>
        <w:rPr>
          <w:rFonts w:eastAsiaTheme="minorHAnsi" w:cstheme="minorBidi"/>
          <w:color w:val="auto"/>
          <w:sz w:val="22"/>
          <w:szCs w:val="22"/>
          <w:bdr w:val="none" w:sz="0" w:space="0" w:color="auto"/>
          <w:lang w:val="fr-FR" w:eastAsia="en-US"/>
        </w:rPr>
        <w:t xml:space="preserve">ustice et </w:t>
      </w:r>
      <w:r w:rsidRPr="0023375F">
        <w:rPr>
          <w:rFonts w:eastAsiaTheme="minorHAnsi" w:cstheme="minorBidi"/>
          <w:color w:val="auto"/>
          <w:sz w:val="22"/>
          <w:szCs w:val="22"/>
          <w:bdr w:val="none" w:sz="0" w:space="0" w:color="auto"/>
          <w:lang w:val="fr-FR" w:eastAsia="en-US"/>
        </w:rPr>
        <w:t>R</w:t>
      </w:r>
      <w:r>
        <w:rPr>
          <w:rFonts w:eastAsiaTheme="minorHAnsi" w:cstheme="minorBidi"/>
          <w:color w:val="auto"/>
          <w:sz w:val="22"/>
          <w:szCs w:val="22"/>
          <w:bdr w:val="none" w:sz="0" w:space="0" w:color="auto"/>
          <w:lang w:val="fr-FR" w:eastAsia="en-US"/>
        </w:rPr>
        <w:t>éconciliation (CVJR), à travers la mise en place d’une commission Genre et avec la représentativité de 2</w:t>
      </w:r>
      <w:r w:rsidR="00082CB1">
        <w:rPr>
          <w:rFonts w:eastAsiaTheme="minorHAnsi" w:cstheme="minorBidi"/>
          <w:color w:val="auto"/>
          <w:sz w:val="22"/>
          <w:szCs w:val="22"/>
          <w:bdr w:val="none" w:sz="0" w:space="0" w:color="auto"/>
          <w:lang w:val="fr-FR" w:eastAsia="en-US"/>
        </w:rPr>
        <w:t>0</w:t>
      </w:r>
      <w:r>
        <w:rPr>
          <w:rFonts w:eastAsiaTheme="minorHAnsi" w:cstheme="minorBidi"/>
          <w:color w:val="auto"/>
          <w:sz w:val="22"/>
          <w:szCs w:val="22"/>
          <w:bdr w:val="none" w:sz="0" w:space="0" w:color="auto"/>
          <w:lang w:val="fr-FR" w:eastAsia="en-US"/>
        </w:rPr>
        <w:t xml:space="preserve">% de femmes dans la </w:t>
      </w:r>
      <w:r w:rsidR="00082CB1">
        <w:rPr>
          <w:rFonts w:eastAsiaTheme="minorHAnsi" w:cstheme="minorBidi"/>
          <w:color w:val="auto"/>
          <w:sz w:val="22"/>
          <w:szCs w:val="22"/>
          <w:bdr w:val="none" w:sz="0" w:space="0" w:color="auto"/>
          <w:lang w:val="fr-FR" w:eastAsia="en-US"/>
        </w:rPr>
        <w:t>C</w:t>
      </w:r>
      <w:r>
        <w:rPr>
          <w:rFonts w:eastAsiaTheme="minorHAnsi" w:cstheme="minorBidi"/>
          <w:color w:val="auto"/>
          <w:sz w:val="22"/>
          <w:szCs w:val="22"/>
          <w:bdr w:val="none" w:sz="0" w:space="0" w:color="auto"/>
          <w:lang w:val="fr-FR" w:eastAsia="en-US"/>
        </w:rPr>
        <w:t>ommission</w:t>
      </w:r>
      <w:r w:rsidR="00082CB1">
        <w:rPr>
          <w:rFonts w:eastAsiaTheme="minorHAnsi" w:cstheme="minorBidi"/>
          <w:color w:val="auto"/>
          <w:sz w:val="22"/>
          <w:szCs w:val="22"/>
          <w:bdr w:val="none" w:sz="0" w:space="0" w:color="auto"/>
          <w:lang w:val="fr-FR" w:eastAsia="en-US"/>
        </w:rPr>
        <w:t xml:space="preserve"> et l’intégration de la perspective genre dans tous les travaux de la Commission</w:t>
      </w:r>
    </w:p>
    <w:p w14:paraId="758D40F0" w14:textId="22F5BB5A" w:rsidR="0023375F" w:rsidRDefault="0023375F" w:rsidP="0023375F">
      <w:pPr>
        <w:pStyle w:val="Corps"/>
        <w:numPr>
          <w:ilvl w:val="0"/>
          <w:numId w:val="4"/>
        </w:numPr>
        <w:jc w:val="both"/>
        <w:rPr>
          <w:rFonts w:eastAsiaTheme="minorHAnsi" w:cstheme="minorBidi"/>
          <w:color w:val="auto"/>
          <w:sz w:val="22"/>
          <w:szCs w:val="22"/>
          <w:bdr w:val="none" w:sz="0" w:space="0" w:color="auto"/>
          <w:lang w:val="fr-FR" w:eastAsia="en-US"/>
        </w:rPr>
      </w:pPr>
      <w:r>
        <w:rPr>
          <w:rFonts w:eastAsiaTheme="minorHAnsi" w:cstheme="minorBidi"/>
          <w:color w:val="auto"/>
          <w:sz w:val="22"/>
          <w:szCs w:val="22"/>
          <w:bdr w:val="none" w:sz="0" w:space="0" w:color="auto"/>
          <w:lang w:val="fr-FR" w:eastAsia="en-US"/>
        </w:rPr>
        <w:t xml:space="preserve">La </w:t>
      </w:r>
      <w:r w:rsidR="00082CB1">
        <w:rPr>
          <w:rFonts w:eastAsiaTheme="minorHAnsi" w:cstheme="minorBidi"/>
          <w:color w:val="auto"/>
          <w:sz w:val="22"/>
          <w:szCs w:val="22"/>
          <w:bdr w:val="none" w:sz="0" w:space="0" w:color="auto"/>
          <w:lang w:val="fr-FR" w:eastAsia="en-US"/>
        </w:rPr>
        <w:t xml:space="preserve">participation effective de </w:t>
      </w:r>
      <w:r>
        <w:rPr>
          <w:rFonts w:eastAsiaTheme="minorHAnsi" w:cstheme="minorBidi"/>
          <w:color w:val="auto"/>
          <w:sz w:val="22"/>
          <w:szCs w:val="22"/>
          <w:bdr w:val="none" w:sz="0" w:space="0" w:color="auto"/>
          <w:lang w:val="fr-FR" w:eastAsia="en-US"/>
        </w:rPr>
        <w:t xml:space="preserve">neuf femmes </w:t>
      </w:r>
      <w:r w:rsidR="00082CB1">
        <w:rPr>
          <w:rFonts w:eastAsiaTheme="minorHAnsi" w:cstheme="minorBidi"/>
          <w:color w:val="auto"/>
          <w:sz w:val="22"/>
          <w:szCs w:val="22"/>
          <w:bdr w:val="none" w:sz="0" w:space="0" w:color="auto"/>
          <w:lang w:val="fr-FR" w:eastAsia="en-US"/>
        </w:rPr>
        <w:t xml:space="preserve">(31%) </w:t>
      </w:r>
      <w:r>
        <w:rPr>
          <w:rFonts w:eastAsiaTheme="minorHAnsi" w:cstheme="minorBidi"/>
          <w:color w:val="auto"/>
          <w:sz w:val="22"/>
          <w:szCs w:val="22"/>
          <w:bdr w:val="none" w:sz="0" w:space="0" w:color="auto"/>
          <w:lang w:val="fr-FR" w:eastAsia="en-US"/>
        </w:rPr>
        <w:t>au Comité de Suivi de l’Accord pour la Paix et la Réconciliation issu du processus d’Alger</w:t>
      </w:r>
    </w:p>
    <w:p w14:paraId="1E28E5F2" w14:textId="48213101" w:rsidR="0023375F" w:rsidRPr="0023375F" w:rsidRDefault="0023375F" w:rsidP="00F83F3F">
      <w:pPr>
        <w:pStyle w:val="Corps"/>
        <w:ind w:left="720"/>
        <w:jc w:val="both"/>
        <w:rPr>
          <w:rFonts w:eastAsiaTheme="minorHAnsi" w:cstheme="minorBidi"/>
          <w:color w:val="auto"/>
          <w:sz w:val="22"/>
          <w:szCs w:val="22"/>
          <w:bdr w:val="none" w:sz="0" w:space="0" w:color="auto"/>
          <w:lang w:val="fr-FR" w:eastAsia="en-US"/>
        </w:rPr>
      </w:pPr>
    </w:p>
    <w:p w14:paraId="7D1EEF41" w14:textId="6A222DD1" w:rsidR="005A45CA" w:rsidRDefault="005A45CA" w:rsidP="005A45CA">
      <w:pPr>
        <w:jc w:val="both"/>
        <w:rPr>
          <w:rFonts w:ascii="Calibri" w:hAnsi="Calibri"/>
          <w:lang w:val="fr-FR"/>
        </w:rPr>
      </w:pPr>
      <w:r>
        <w:rPr>
          <w:rFonts w:ascii="Calibri" w:hAnsi="Calibri"/>
          <w:lang w:val="fr-FR"/>
        </w:rPr>
        <w:t xml:space="preserve">Plusieurs partenaires contribuent au financement des projets de la mise en œuvre du </w:t>
      </w:r>
      <w:r w:rsidR="00082CB1">
        <w:rPr>
          <w:rFonts w:ascii="Calibri" w:hAnsi="Calibri"/>
          <w:lang w:val="fr-FR"/>
        </w:rPr>
        <w:t>3</w:t>
      </w:r>
      <w:r w:rsidR="00082CB1" w:rsidRPr="00F83F3F">
        <w:rPr>
          <w:rFonts w:ascii="Calibri" w:hAnsi="Calibri"/>
          <w:vertAlign w:val="superscript"/>
          <w:lang w:val="fr-FR"/>
        </w:rPr>
        <w:t>e</w:t>
      </w:r>
      <w:r w:rsidR="00082CB1">
        <w:rPr>
          <w:rFonts w:ascii="Calibri" w:hAnsi="Calibri"/>
          <w:lang w:val="fr-FR"/>
        </w:rPr>
        <w:t xml:space="preserve"> </w:t>
      </w:r>
      <w:r>
        <w:rPr>
          <w:rFonts w:ascii="Calibri" w:hAnsi="Calibri"/>
          <w:lang w:val="fr-FR"/>
        </w:rPr>
        <w:t>Plan d’</w:t>
      </w:r>
      <w:r w:rsidR="00082CB1">
        <w:rPr>
          <w:rFonts w:ascii="Calibri" w:hAnsi="Calibri"/>
          <w:lang w:val="fr-FR"/>
        </w:rPr>
        <w:t>A</w:t>
      </w:r>
      <w:r>
        <w:rPr>
          <w:rFonts w:ascii="Calibri" w:hAnsi="Calibri"/>
          <w:lang w:val="fr-FR"/>
        </w:rPr>
        <w:t xml:space="preserve">ction </w:t>
      </w:r>
      <w:r w:rsidR="00082CB1">
        <w:rPr>
          <w:rFonts w:ascii="Calibri" w:hAnsi="Calibri"/>
          <w:lang w:val="fr-FR"/>
        </w:rPr>
        <w:t xml:space="preserve">National </w:t>
      </w:r>
      <w:r>
        <w:rPr>
          <w:rFonts w:ascii="Calibri" w:hAnsi="Calibri"/>
          <w:lang w:val="fr-FR"/>
        </w:rPr>
        <w:t xml:space="preserve">du Mali sur </w:t>
      </w:r>
      <w:r w:rsidR="00A41816">
        <w:rPr>
          <w:rFonts w:ascii="Calibri" w:hAnsi="Calibri"/>
          <w:lang w:val="fr-FR"/>
        </w:rPr>
        <w:t xml:space="preserve">la </w:t>
      </w:r>
      <w:r>
        <w:rPr>
          <w:rFonts w:ascii="Calibri" w:hAnsi="Calibri"/>
          <w:lang w:val="fr-FR"/>
        </w:rPr>
        <w:t xml:space="preserve">Résolution 1325 à travers ONU Femmes, à savoir la Suisse, le Danemark, la Suède, </w:t>
      </w:r>
      <w:r>
        <w:rPr>
          <w:rFonts w:ascii="Calibri" w:hAnsi="Calibri"/>
          <w:lang w:val="fr-FR"/>
        </w:rPr>
        <w:lastRenderedPageBreak/>
        <w:t>la Norvège, la Belgique.</w:t>
      </w:r>
      <w:r w:rsidR="00A41816">
        <w:rPr>
          <w:rFonts w:ascii="Calibri" w:hAnsi="Calibri"/>
          <w:lang w:val="fr-FR"/>
        </w:rPr>
        <w:t xml:space="preserve"> D’autres fonds interviennent dans le financement tels que le Fonds de Consolidation pour la Paix (PBF), le Fonds des Femmes pour la paix et l’action humanitaire (WPHF). La MINUSMA</w:t>
      </w:r>
      <w:r w:rsidR="000B0374">
        <w:rPr>
          <w:rFonts w:ascii="Calibri" w:hAnsi="Calibri"/>
          <w:lang w:val="fr-FR"/>
        </w:rPr>
        <w:t>, ainsi que le PNUD, entre autres entités</w:t>
      </w:r>
      <w:r w:rsidR="00A41816">
        <w:rPr>
          <w:rFonts w:ascii="Calibri" w:hAnsi="Calibri"/>
          <w:lang w:val="fr-FR"/>
        </w:rPr>
        <w:t xml:space="preserve"> finance</w:t>
      </w:r>
      <w:r w:rsidR="000B0374">
        <w:rPr>
          <w:rFonts w:ascii="Calibri" w:hAnsi="Calibri"/>
          <w:lang w:val="fr-FR"/>
        </w:rPr>
        <w:t>nt</w:t>
      </w:r>
      <w:r w:rsidR="00A41816">
        <w:rPr>
          <w:rFonts w:ascii="Calibri" w:hAnsi="Calibri"/>
          <w:lang w:val="fr-FR"/>
        </w:rPr>
        <w:t xml:space="preserve"> des projets liés à l’atteinte des objectifs du PAN R1325</w:t>
      </w:r>
      <w:r w:rsidR="00F83F3F">
        <w:rPr>
          <w:rFonts w:ascii="Calibri" w:hAnsi="Calibri"/>
          <w:lang w:val="fr-FR"/>
        </w:rPr>
        <w:t xml:space="preserve"> au Mali</w:t>
      </w:r>
      <w:r w:rsidR="00A41816">
        <w:rPr>
          <w:rFonts w:ascii="Calibri" w:hAnsi="Calibri"/>
          <w:lang w:val="fr-FR"/>
        </w:rPr>
        <w:t>.</w:t>
      </w:r>
    </w:p>
    <w:p w14:paraId="6F3DEB6E" w14:textId="0F23F467" w:rsidR="005A45CA" w:rsidRDefault="004A54BE" w:rsidP="005A45CA">
      <w:pPr>
        <w:rPr>
          <w:rFonts w:ascii="Calibri" w:hAnsi="Calibri"/>
          <w:lang w:val="fr-FR"/>
        </w:rPr>
      </w:pPr>
      <w:r>
        <w:rPr>
          <w:rFonts w:ascii="Calibri" w:hAnsi="Calibri"/>
          <w:lang w:val="fr-FR"/>
        </w:rPr>
        <w:t>Tous</w:t>
      </w:r>
      <w:r w:rsidR="00082CB1">
        <w:rPr>
          <w:rFonts w:ascii="Calibri" w:hAnsi="Calibri"/>
          <w:lang w:val="fr-FR"/>
        </w:rPr>
        <w:t xml:space="preserve"> et </w:t>
      </w:r>
      <w:r>
        <w:rPr>
          <w:rFonts w:ascii="Calibri" w:hAnsi="Calibri"/>
          <w:lang w:val="fr-FR"/>
        </w:rPr>
        <w:t xml:space="preserve">toutes debout pour une participation accrue des femmes dans la prévention, la participation </w:t>
      </w:r>
      <w:r w:rsidR="00111832">
        <w:rPr>
          <w:rFonts w:ascii="Calibri" w:hAnsi="Calibri"/>
          <w:lang w:val="fr-FR"/>
        </w:rPr>
        <w:t>et la protection dans le cadre de la gestion des conflits au Mali</w:t>
      </w:r>
      <w:r w:rsidR="005A45CA">
        <w:rPr>
          <w:rFonts w:ascii="Calibri" w:hAnsi="Calibri"/>
          <w:lang w:val="fr-FR"/>
        </w:rPr>
        <w:t> !</w:t>
      </w:r>
    </w:p>
    <w:p w14:paraId="42EDBFB2" w14:textId="35DFD62C" w:rsidR="005A45CA" w:rsidRDefault="005A45CA" w:rsidP="005A45CA">
      <w:pPr>
        <w:rPr>
          <w:rFonts w:ascii="Calibri" w:hAnsi="Calibri"/>
          <w:lang w:val="fr-FR"/>
        </w:rPr>
      </w:pPr>
    </w:p>
    <w:p w14:paraId="67282CE6" w14:textId="293A613B" w:rsidR="005A45CA" w:rsidRDefault="005A45CA" w:rsidP="005A45CA">
      <w:pPr>
        <w:jc w:val="both"/>
        <w:rPr>
          <w:rFonts w:ascii="Calibri" w:hAnsi="Calibri"/>
          <w:lang w:val="fr-FR"/>
        </w:rPr>
      </w:pPr>
      <w:r>
        <w:rPr>
          <w:rFonts w:ascii="Calibri" w:hAnsi="Calibri"/>
          <w:lang w:val="fr-FR"/>
        </w:rPr>
        <w:t xml:space="preserve">Pour plus d’informations, veuillez contacter la chargée de communication de l’Unité Technique de Gestion de la mise en œuvre du Plan d’Action national de la Résolution 1325 (UTG PAN R1325), Mme </w:t>
      </w:r>
      <w:proofErr w:type="spellStart"/>
      <w:r>
        <w:rPr>
          <w:rFonts w:ascii="Calibri" w:hAnsi="Calibri"/>
          <w:lang w:val="fr-FR"/>
        </w:rPr>
        <w:t>Diénéba</w:t>
      </w:r>
      <w:proofErr w:type="spellEnd"/>
      <w:r>
        <w:rPr>
          <w:rFonts w:ascii="Calibri" w:hAnsi="Calibri"/>
          <w:lang w:val="fr-FR"/>
        </w:rPr>
        <w:t xml:space="preserve"> Dème, e-mail : </w:t>
      </w:r>
      <w:hyperlink r:id="rId7" w:history="1">
        <w:r w:rsidRPr="00E413AD">
          <w:rPr>
            <w:rStyle w:val="Lienhypertexte"/>
            <w:rFonts w:ascii="Calibri" w:hAnsi="Calibri"/>
            <w:lang w:val="fr-FR"/>
          </w:rPr>
          <w:t>dieneba.deme@unwomen.org</w:t>
        </w:r>
      </w:hyperlink>
    </w:p>
    <w:p w14:paraId="70EEEC1A" w14:textId="77777777" w:rsidR="005A45CA" w:rsidRPr="005A45CA" w:rsidRDefault="005A45CA" w:rsidP="005A45CA">
      <w:pPr>
        <w:rPr>
          <w:lang w:val="fr-FR"/>
        </w:rPr>
      </w:pPr>
    </w:p>
    <w:sectPr w:rsidR="005A45CA" w:rsidRPr="005A45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A0F9D" w14:textId="77777777" w:rsidR="004223B8" w:rsidRDefault="004223B8" w:rsidP="005C566F">
      <w:pPr>
        <w:spacing w:after="0" w:line="240" w:lineRule="auto"/>
      </w:pPr>
      <w:r>
        <w:separator/>
      </w:r>
    </w:p>
  </w:endnote>
  <w:endnote w:type="continuationSeparator" w:id="0">
    <w:p w14:paraId="0F5EABCA" w14:textId="77777777" w:rsidR="004223B8" w:rsidRDefault="004223B8" w:rsidP="005C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2DBC" w14:textId="77777777" w:rsidR="004223B8" w:rsidRDefault="004223B8" w:rsidP="005C566F">
      <w:pPr>
        <w:spacing w:after="0" w:line="240" w:lineRule="auto"/>
      </w:pPr>
      <w:r>
        <w:separator/>
      </w:r>
    </w:p>
  </w:footnote>
  <w:footnote w:type="continuationSeparator" w:id="0">
    <w:p w14:paraId="6868FBFE" w14:textId="77777777" w:rsidR="004223B8" w:rsidRDefault="004223B8" w:rsidP="005C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D58E" w14:textId="3059BB49" w:rsidR="005C566F" w:rsidRDefault="005C566F" w:rsidP="005C566F">
    <w:pPr>
      <w:pStyle w:val="En-tte"/>
      <w:jc w:val="center"/>
    </w:pPr>
    <w:r>
      <w:rPr>
        <w:noProof/>
      </w:rPr>
      <w:drawing>
        <wp:inline distT="0" distB="0" distL="0" distR="0" wp14:anchorId="7D72A9FF" wp14:editId="7698E2D1">
          <wp:extent cx="1320800" cy="1345468"/>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5894" cy="1350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F7333"/>
    <w:multiLevelType w:val="hybridMultilevel"/>
    <w:tmpl w:val="583EC996"/>
    <w:styleLink w:val="Style2import"/>
    <w:lvl w:ilvl="0" w:tplc="324C02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78E8AC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945D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5E06A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D8AD7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02B25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B487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16E22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0298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E4D1878"/>
    <w:multiLevelType w:val="hybridMultilevel"/>
    <w:tmpl w:val="583EC996"/>
    <w:numStyleLink w:val="Style2import"/>
  </w:abstractNum>
  <w:abstractNum w:abstractNumId="2" w15:restartNumberingAfterBreak="0">
    <w:nsid w:val="75D822C7"/>
    <w:multiLevelType w:val="hybridMultilevel"/>
    <w:tmpl w:val="F3B4F3DC"/>
    <w:numStyleLink w:val="Style1import"/>
  </w:abstractNum>
  <w:abstractNum w:abstractNumId="3" w15:restartNumberingAfterBreak="0">
    <w:nsid w:val="7FD6794B"/>
    <w:multiLevelType w:val="hybridMultilevel"/>
    <w:tmpl w:val="F3B4F3DC"/>
    <w:styleLink w:val="Style1import"/>
    <w:lvl w:ilvl="0" w:tplc="EF042E5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F6D2D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12E96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A2CA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EE162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0E659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229A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BA80C4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682C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66563080">
    <w:abstractNumId w:val="3"/>
  </w:num>
  <w:num w:numId="2" w16cid:durableId="346833387">
    <w:abstractNumId w:val="2"/>
  </w:num>
  <w:num w:numId="3" w16cid:durableId="1965425460">
    <w:abstractNumId w:val="0"/>
  </w:num>
  <w:num w:numId="4" w16cid:durableId="205202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CA"/>
    <w:rsid w:val="00082CB1"/>
    <w:rsid w:val="000B0374"/>
    <w:rsid w:val="00111832"/>
    <w:rsid w:val="0017703A"/>
    <w:rsid w:val="00191FB1"/>
    <w:rsid w:val="00200922"/>
    <w:rsid w:val="0023375F"/>
    <w:rsid w:val="00302FCE"/>
    <w:rsid w:val="003D3ACF"/>
    <w:rsid w:val="004223B8"/>
    <w:rsid w:val="004254EE"/>
    <w:rsid w:val="004843A9"/>
    <w:rsid w:val="004A54BE"/>
    <w:rsid w:val="005362FE"/>
    <w:rsid w:val="005A45CA"/>
    <w:rsid w:val="005C566F"/>
    <w:rsid w:val="0069032E"/>
    <w:rsid w:val="00690C25"/>
    <w:rsid w:val="006A5E13"/>
    <w:rsid w:val="0076139F"/>
    <w:rsid w:val="008C4B01"/>
    <w:rsid w:val="00A00797"/>
    <w:rsid w:val="00A41816"/>
    <w:rsid w:val="00AA5D2B"/>
    <w:rsid w:val="00AF2EAC"/>
    <w:rsid w:val="00D44D6C"/>
    <w:rsid w:val="00DC06E0"/>
    <w:rsid w:val="00E67E69"/>
    <w:rsid w:val="00E96834"/>
    <w:rsid w:val="00F83F3F"/>
    <w:rsid w:val="00F92C35"/>
    <w:rsid w:val="00F9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13513"/>
  <w15:chartTrackingRefBased/>
  <w15:docId w15:val="{7D8570B6-CBA5-45A8-AF75-C3983C2F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A45CA"/>
    <w:rPr>
      <w:color w:val="0563C1" w:themeColor="hyperlink"/>
      <w:u w:val="single"/>
    </w:rPr>
  </w:style>
  <w:style w:type="character" w:styleId="Mentionnonrsolue">
    <w:name w:val="Unresolved Mention"/>
    <w:basedOn w:val="Policepardfaut"/>
    <w:uiPriority w:val="99"/>
    <w:semiHidden/>
    <w:unhideWhenUsed/>
    <w:rsid w:val="005A45CA"/>
    <w:rPr>
      <w:color w:val="605E5C"/>
      <w:shd w:val="clear" w:color="auto" w:fill="E1DFDD"/>
    </w:rPr>
  </w:style>
  <w:style w:type="paragraph" w:styleId="Paragraphedeliste">
    <w:name w:val="List Paragraph"/>
    <w:rsid w:val="0023375F"/>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fr-FR" w:eastAsia="fr-FR"/>
    </w:rPr>
  </w:style>
  <w:style w:type="numbering" w:customStyle="1" w:styleId="Style1import">
    <w:name w:val="Style 1 importé"/>
    <w:rsid w:val="0023375F"/>
    <w:pPr>
      <w:numPr>
        <w:numId w:val="1"/>
      </w:numPr>
    </w:pPr>
  </w:style>
  <w:style w:type="paragraph" w:customStyle="1" w:styleId="Corps">
    <w:name w:val="Corps"/>
    <w:rsid w:val="0023375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de-DE" w:eastAsia="fr-FR"/>
    </w:rPr>
  </w:style>
  <w:style w:type="numbering" w:customStyle="1" w:styleId="Style2import">
    <w:name w:val="Style 2 importé"/>
    <w:rsid w:val="0023375F"/>
    <w:pPr>
      <w:numPr>
        <w:numId w:val="3"/>
      </w:numPr>
    </w:pPr>
  </w:style>
  <w:style w:type="paragraph" w:styleId="En-tte">
    <w:name w:val="header"/>
    <w:basedOn w:val="Normal"/>
    <w:link w:val="En-tteCar"/>
    <w:uiPriority w:val="99"/>
    <w:unhideWhenUsed/>
    <w:rsid w:val="005C566F"/>
    <w:pPr>
      <w:tabs>
        <w:tab w:val="center" w:pos="4680"/>
        <w:tab w:val="right" w:pos="9360"/>
      </w:tabs>
      <w:spacing w:after="0" w:line="240" w:lineRule="auto"/>
    </w:pPr>
  </w:style>
  <w:style w:type="character" w:customStyle="1" w:styleId="En-tteCar">
    <w:name w:val="En-tête Car"/>
    <w:basedOn w:val="Policepardfaut"/>
    <w:link w:val="En-tte"/>
    <w:uiPriority w:val="99"/>
    <w:rsid w:val="005C566F"/>
  </w:style>
  <w:style w:type="paragraph" w:styleId="Pieddepage">
    <w:name w:val="footer"/>
    <w:basedOn w:val="Normal"/>
    <w:link w:val="PieddepageCar"/>
    <w:uiPriority w:val="99"/>
    <w:unhideWhenUsed/>
    <w:rsid w:val="005C566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C566F"/>
  </w:style>
  <w:style w:type="character" w:styleId="Marquedecommentaire">
    <w:name w:val="annotation reference"/>
    <w:basedOn w:val="Policepardfaut"/>
    <w:uiPriority w:val="99"/>
    <w:semiHidden/>
    <w:unhideWhenUsed/>
    <w:rsid w:val="00082CB1"/>
    <w:rPr>
      <w:sz w:val="16"/>
      <w:szCs w:val="16"/>
    </w:rPr>
  </w:style>
  <w:style w:type="paragraph" w:styleId="Commentaire">
    <w:name w:val="annotation text"/>
    <w:basedOn w:val="Normal"/>
    <w:link w:val="CommentaireCar"/>
    <w:uiPriority w:val="99"/>
    <w:semiHidden/>
    <w:unhideWhenUsed/>
    <w:rsid w:val="00082CB1"/>
    <w:pPr>
      <w:spacing w:line="240" w:lineRule="auto"/>
    </w:pPr>
    <w:rPr>
      <w:sz w:val="20"/>
      <w:szCs w:val="20"/>
    </w:rPr>
  </w:style>
  <w:style w:type="character" w:customStyle="1" w:styleId="CommentaireCar">
    <w:name w:val="Commentaire Car"/>
    <w:basedOn w:val="Policepardfaut"/>
    <w:link w:val="Commentaire"/>
    <w:uiPriority w:val="99"/>
    <w:semiHidden/>
    <w:rsid w:val="00082CB1"/>
    <w:rPr>
      <w:sz w:val="20"/>
      <w:szCs w:val="20"/>
    </w:rPr>
  </w:style>
  <w:style w:type="paragraph" w:styleId="Objetducommentaire">
    <w:name w:val="annotation subject"/>
    <w:basedOn w:val="Commentaire"/>
    <w:next w:val="Commentaire"/>
    <w:link w:val="ObjetducommentaireCar"/>
    <w:uiPriority w:val="99"/>
    <w:semiHidden/>
    <w:unhideWhenUsed/>
    <w:rsid w:val="00082CB1"/>
    <w:rPr>
      <w:b/>
      <w:bCs/>
    </w:rPr>
  </w:style>
  <w:style w:type="character" w:customStyle="1" w:styleId="ObjetducommentaireCar">
    <w:name w:val="Objet du commentaire Car"/>
    <w:basedOn w:val="CommentaireCar"/>
    <w:link w:val="Objetducommentaire"/>
    <w:uiPriority w:val="99"/>
    <w:semiHidden/>
    <w:rsid w:val="00082C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eneba.deme@un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Dieneba Deme</dc:creator>
  <cp:keywords/>
  <dc:description/>
  <cp:lastModifiedBy>Microsoft Office User</cp:lastModifiedBy>
  <cp:revision>3</cp:revision>
  <dcterms:created xsi:type="dcterms:W3CDTF">2021-10-29T18:51:00Z</dcterms:created>
  <dcterms:modified xsi:type="dcterms:W3CDTF">2023-01-14T14:44:00Z</dcterms:modified>
</cp:coreProperties>
</file>